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D923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left"/>
        <w:textAlignment w:val="auto"/>
        <w:rPr>
          <w:rFonts w:hint="eastAsia" w:ascii="方正黑体_GBK" w:hAnsi="方正黑体_GBK" w:eastAsia="方正黑体_GBK" w:cs="方正黑体_GBK"/>
          <w:snapToGrid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方正黑体_GBK" w:hAnsi="方正黑体_GBK" w:eastAsia="方正黑体_GBK" w:cs="方正黑体_GBK"/>
          <w:snapToGrid/>
          <w:color w:val="auto"/>
          <w:kern w:val="2"/>
          <w:sz w:val="32"/>
          <w:szCs w:val="32"/>
          <w:highlight w:val="none"/>
          <w:lang w:val="en-US" w:eastAsia="zh-CN" w:bidi="ar-SA"/>
        </w:rPr>
        <w:t>附件3</w:t>
      </w:r>
    </w:p>
    <w:p w14:paraId="5F0547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left"/>
        <w:textAlignment w:val="auto"/>
        <w:rPr>
          <w:rFonts w:hint="eastAsia" w:ascii="方正黑体_GBK" w:hAnsi="方正黑体_GBK" w:eastAsia="方正黑体_GBK" w:cs="方正黑体_GBK"/>
          <w:snapToGrid/>
          <w:color w:val="auto"/>
          <w:kern w:val="2"/>
          <w:sz w:val="32"/>
          <w:szCs w:val="32"/>
          <w:highlight w:val="none"/>
          <w:lang w:val="en-US" w:eastAsia="zh-CN" w:bidi="ar-SA"/>
        </w:rPr>
      </w:pPr>
    </w:p>
    <w:p w14:paraId="00D46E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hint="eastAsia" w:ascii="方正小标宋_GBK" w:hAnsi="方正小标宋_GBK" w:eastAsia="方正小标宋_GBK" w:cs="方正小标宋_GBK"/>
          <w:snapToGrid/>
          <w:color w:val="auto"/>
          <w:kern w:val="2"/>
          <w:sz w:val="44"/>
          <w:szCs w:val="44"/>
          <w:highlight w:val="none"/>
          <w:lang w:val="en-US" w:eastAsia="zh-CN" w:bidi="ar-SA"/>
        </w:rPr>
      </w:pPr>
      <w:r>
        <w:rPr>
          <w:rFonts w:hint="eastAsia" w:ascii="方正小标宋_GBK" w:hAnsi="方正小标宋_GBK" w:eastAsia="方正小标宋_GBK" w:cs="方正小标宋_GBK"/>
          <w:snapToGrid/>
          <w:color w:val="auto"/>
          <w:kern w:val="2"/>
          <w:sz w:val="44"/>
          <w:szCs w:val="44"/>
          <w:highlight w:val="none"/>
          <w:lang w:val="en-US" w:eastAsia="zh-CN" w:bidi="ar-SA"/>
        </w:rPr>
        <w:t>2026年河南省助理全科医生培训基地</w:t>
      </w:r>
    </w:p>
    <w:p w14:paraId="090419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hint="eastAsia" w:ascii="方正小标宋_GBK" w:hAnsi="方正小标宋_GBK" w:eastAsia="方正小标宋_GBK" w:cs="方正小标宋_GBK"/>
          <w:snapToGrid/>
          <w:color w:val="auto"/>
          <w:kern w:val="2"/>
          <w:sz w:val="44"/>
          <w:szCs w:val="44"/>
          <w:highlight w:val="none"/>
          <w:lang w:val="en-US" w:eastAsia="zh-CN" w:bidi="ar-SA"/>
        </w:rPr>
      </w:pPr>
      <w:r>
        <w:rPr>
          <w:rFonts w:hint="eastAsia" w:ascii="方正小标宋_GBK" w:hAnsi="方正小标宋_GBK" w:eastAsia="方正小标宋_GBK" w:cs="方正小标宋_GBK"/>
          <w:snapToGrid/>
          <w:color w:val="auto"/>
          <w:kern w:val="2"/>
          <w:sz w:val="44"/>
          <w:szCs w:val="44"/>
          <w:highlight w:val="none"/>
          <w:lang w:val="en-US" w:eastAsia="zh-CN" w:bidi="ar-SA"/>
        </w:rPr>
        <w:t>网上招收操作指南</w:t>
      </w:r>
    </w:p>
    <w:p w14:paraId="6EEA22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321" w:firstLineChars="1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1.登录助理全科医生培训管理平台</w:t>
      </w:r>
    </w:p>
    <w:p w14:paraId="51BB6836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60" w:lineRule="atLeast"/>
        <w:ind w:leftChars="0" w:firstLine="420" w:firstLine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打开浏览器，输入网址：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http://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kjjy.hnwsjk.cn/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登录河南省卫生健康科技教育综合管理平台，</w:t>
      </w:r>
      <w:r>
        <w:rPr>
          <w:rFonts w:hint="eastAsia" w:ascii="仿宋" w:hAnsi="仿宋" w:eastAsia="仿宋" w:cs="仿宋"/>
          <w:sz w:val="32"/>
          <w:szCs w:val="32"/>
        </w:rPr>
        <w:t>下滑找到“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科技教育综合管理平台入口</w:t>
      </w:r>
      <w:r>
        <w:rPr>
          <w:rFonts w:hint="eastAsia" w:ascii="仿宋" w:hAnsi="仿宋" w:eastAsia="仿宋" w:cs="仿宋"/>
          <w:sz w:val="32"/>
          <w:szCs w:val="32"/>
        </w:rPr>
        <w:t>”板块，点击进入。</w:t>
      </w:r>
    </w:p>
    <w:p w14:paraId="583F48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left"/>
        <w:textAlignment w:val="auto"/>
        <w:rPr>
          <w:color w:val="auto"/>
        </w:rPr>
      </w:pPr>
      <w:bookmarkStart w:id="0" w:name="_GoBack"/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33020</wp:posOffset>
            </wp:positionV>
            <wp:extent cx="5271135" cy="2895600"/>
            <wp:effectExtent l="9525" t="9525" r="15240" b="9525"/>
            <wp:wrapTopAndBottom/>
            <wp:docPr id="10" name="图片 15" descr="1745195763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174519576359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956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8EB4E3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bookmarkEnd w:id="0"/>
    </w:p>
    <w:p w14:paraId="263AE0CE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60" w:lineRule="atLeast"/>
        <w:ind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选择“机构登录入口”，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输入用户名和密码以及验证码（登录账号密码由省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卫生健康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委统一发放）进入系统。</w:t>
      </w:r>
    </w:p>
    <w:p w14:paraId="75A2C186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60" w:lineRule="atLeast"/>
        <w:ind w:leftChars="0"/>
        <w:jc w:val="left"/>
        <w:rPr>
          <w:rFonts w:hint="eastAsia" w:ascii="仿宋" w:hAnsi="仿宋" w:eastAsia="仿宋" w:cs="仿宋"/>
          <w:color w:val="auto"/>
          <w:sz w:val="30"/>
          <w:szCs w:val="30"/>
        </w:rPr>
      </w:pPr>
      <w:r>
        <w:rPr>
          <w:color w:val="auto"/>
        </w:rPr>
        <w:drawing>
          <wp:inline distT="0" distB="0" distL="114300" distR="114300">
            <wp:extent cx="5607685" cy="3009265"/>
            <wp:effectExtent l="9525" t="9525" r="21590" b="1016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30092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8EB4E3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9B1D6CF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60" w:lineRule="atLeast"/>
        <w:ind w:firstLine="640" w:firstLineChars="200"/>
        <w:jc w:val="left"/>
        <w:rPr>
          <w:rFonts w:hint="default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登录后在左侧应用功能中，选择“助理全科医生培训”。进入助理全科医生培训管理系统。</w:t>
      </w:r>
    </w:p>
    <w:p w14:paraId="11523806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jc w:val="left"/>
        <w:rPr>
          <w:rFonts w:hint="default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color w:val="auto"/>
          <w:sz w:val="30"/>
          <w:szCs w:val="30"/>
          <w:lang w:val="en-US" w:eastAsia="zh-CN"/>
        </w:rPr>
        <w:drawing>
          <wp:inline distT="0" distB="0" distL="114300" distR="114300">
            <wp:extent cx="5656580" cy="3020695"/>
            <wp:effectExtent l="9525" t="9525" r="10795" b="17780"/>
            <wp:docPr id="12" name="图片 2" descr="1684975660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16849756608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6580" cy="302069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8EB4E3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A34DF8C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atLeas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t>2.学员信息审核</w:t>
      </w:r>
    </w:p>
    <w:p w14:paraId="0DFBE1C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566" w:firstLineChars="177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点击招收系统－招录管理－学员信息审核－招收届别选择“2026年”－点击查询，可查询到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本基地内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已提交报名学员的信息。</w:t>
      </w:r>
    </w:p>
    <w:p w14:paraId="0FF1680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531" w:firstLineChars="177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sz w:val="30"/>
          <w:szCs w:val="30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123190</wp:posOffset>
            </wp:positionV>
            <wp:extent cx="5593080" cy="2407285"/>
            <wp:effectExtent l="0" t="0" r="7620" b="12065"/>
            <wp:wrapTight wrapText="bothSides">
              <wp:wrapPolygon>
                <wp:start x="0" y="0"/>
                <wp:lineTo x="0" y="21366"/>
                <wp:lineTo x="21556" y="21366"/>
                <wp:lineTo x="21556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（1）查看学员报名信息</w:t>
      </w:r>
    </w:p>
    <w:p w14:paraId="1A1DF249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ind w:firstLine="480"/>
        <w:jc w:val="left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点击学员姓名，可以查阅待审核学员的报名信息。</w:t>
      </w:r>
    </w:p>
    <w:p w14:paraId="007C81EB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jc w:val="left"/>
        <w:rPr>
          <w:rFonts w:ascii="仿宋" w:hAnsi="仿宋" w:eastAsia="仿宋" w:cs="仿宋"/>
          <w:color w:val="auto"/>
          <w:sz w:val="30"/>
          <w:szCs w:val="30"/>
        </w:rPr>
      </w:pPr>
      <w:r>
        <w:rPr>
          <w:rFonts w:hint="eastAsia" w:ascii="仿宋" w:hAnsi="仿宋" w:eastAsia="仿宋" w:cs="仿宋"/>
          <w:color w:val="auto"/>
          <w:sz w:val="30"/>
          <w:szCs w:val="30"/>
        </w:rPr>
        <w:drawing>
          <wp:inline distT="0" distB="0" distL="114300" distR="114300">
            <wp:extent cx="5603240" cy="2993390"/>
            <wp:effectExtent l="0" t="0" r="16510" b="165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57C66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jc w:val="left"/>
        <w:rPr>
          <w:rFonts w:ascii="仿宋" w:hAnsi="仿宋" w:eastAsia="仿宋" w:cs="仿宋"/>
          <w:color w:val="auto"/>
          <w:sz w:val="30"/>
          <w:szCs w:val="30"/>
        </w:rPr>
      </w:pPr>
      <w:r>
        <w:rPr>
          <w:rFonts w:hint="eastAsia" w:ascii="仿宋" w:hAnsi="仿宋" w:eastAsia="仿宋" w:cs="仿宋"/>
          <w:color w:val="auto"/>
          <w:sz w:val="30"/>
          <w:szCs w:val="30"/>
        </w:rPr>
        <w:drawing>
          <wp:inline distT="0" distB="0" distL="114300" distR="114300">
            <wp:extent cx="5630545" cy="3804285"/>
            <wp:effectExtent l="0" t="0" r="8255" b="571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0545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4453F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left="566" w:firstLine="0" w:firstLineChars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（2）学员信息审核</w:t>
      </w:r>
    </w:p>
    <w:p w14:paraId="6A48E6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755" w:firstLineChars="236"/>
        <w:jc w:val="left"/>
        <w:textAlignment w:val="auto"/>
        <w:rPr>
          <w:rFonts w:ascii="仿宋" w:hAnsi="仿宋" w:eastAsia="仿宋" w:cs="仿宋"/>
          <w:color w:val="auto"/>
          <w:sz w:val="30"/>
          <w:szCs w:val="30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逐条审核：在学员信息查看页面，点击下方的审核按钮，可对学员信息进行审核通过、审核不通过、退回修改操作。</w:t>
      </w:r>
    </w:p>
    <w:p w14:paraId="5323BB87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jc w:val="left"/>
        <w:rPr>
          <w:rFonts w:ascii="仿宋" w:hAnsi="仿宋" w:eastAsia="仿宋" w:cs="仿宋"/>
          <w:color w:val="auto"/>
          <w:sz w:val="30"/>
          <w:szCs w:val="30"/>
        </w:rPr>
      </w:pPr>
      <w:r>
        <w:rPr>
          <w:rFonts w:hint="eastAsia" w:ascii="仿宋" w:hAnsi="仿宋" w:eastAsia="仿宋" w:cs="仿宋"/>
          <w:color w:val="auto"/>
          <w:sz w:val="30"/>
          <w:szCs w:val="30"/>
        </w:rPr>
        <w:drawing>
          <wp:inline distT="0" distB="0" distL="114300" distR="114300">
            <wp:extent cx="5621655" cy="2627630"/>
            <wp:effectExtent l="0" t="0" r="17145" b="127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FE4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批量审核：通过学员姓名左侧的绿色箭头，可以将学员移动至右侧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待审核区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内，点击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待审核区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上方的审核按钮，进行批量审核。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待审核区内人员信息可进行调整，可根据工作需要分批次批量审核。</w:t>
      </w:r>
    </w:p>
    <w:p w14:paraId="06CFFC84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jc w:val="left"/>
        <w:rPr>
          <w:rFonts w:ascii="仿宋" w:hAnsi="仿宋" w:eastAsia="仿宋" w:cs="仿宋"/>
          <w:color w:val="auto"/>
          <w:sz w:val="30"/>
          <w:szCs w:val="30"/>
        </w:rPr>
      </w:pPr>
      <w:r>
        <w:rPr>
          <w:rFonts w:hint="eastAsia" w:ascii="仿宋" w:hAnsi="仿宋" w:eastAsia="仿宋" w:cs="仿宋"/>
          <w:color w:val="auto"/>
          <w:sz w:val="30"/>
          <w:szCs w:val="30"/>
        </w:rPr>
        <w:drawing>
          <wp:inline distT="0" distB="0" distL="114300" distR="114300">
            <wp:extent cx="5586095" cy="2573655"/>
            <wp:effectExtent l="0" t="0" r="14605" b="17145"/>
            <wp:docPr id="5" name="图片 6" descr="C:\Users\观嵩\Desktop\注册\待审核区界面.png待审核区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C:\Users\观嵩\Desktop\注册\待审核区界面.png待审核区界面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5DB0B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60" w:lineRule="atLeast"/>
        <w:ind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审核通过的学员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等待基地录取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。退回修改再次上报的学员通过提交状态筛选，进行再次审核。</w:t>
      </w:r>
    </w:p>
    <w:p w14:paraId="3F2F129A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jc w:val="left"/>
        <w:rPr>
          <w:rFonts w:ascii="仿宋" w:hAnsi="仿宋" w:eastAsia="仿宋" w:cs="仿宋"/>
          <w:color w:val="auto"/>
          <w:sz w:val="30"/>
          <w:szCs w:val="30"/>
        </w:rPr>
      </w:pPr>
      <w:r>
        <w:rPr>
          <w:rFonts w:hint="eastAsia" w:ascii="仿宋" w:hAnsi="仿宋" w:eastAsia="仿宋" w:cs="仿宋"/>
          <w:color w:val="auto"/>
          <w:sz w:val="30"/>
          <w:szCs w:val="30"/>
        </w:rPr>
        <w:drawing>
          <wp:inline distT="0" distB="0" distL="114300" distR="114300">
            <wp:extent cx="5631815" cy="2226310"/>
            <wp:effectExtent l="0" t="0" r="6985" b="254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BD1E1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注：审核时间周期内，审核人员可对学员的审核状态进行修改。</w:t>
      </w:r>
    </w:p>
    <w:p w14:paraId="6FAEDDAD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60" w:lineRule="atLeast"/>
        <w:ind w:firstLine="643" w:firstLineChars="200"/>
        <w:jc w:val="left"/>
        <w:rPr>
          <w:rFonts w:hint="default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仿宋_GB2312" w:hAnsi="仿宋_GB2312" w:cs="仿宋_GB2312"/>
          <w:b/>
          <w:bCs/>
          <w:color w:val="auto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学员录取</w:t>
      </w:r>
    </w:p>
    <w:p w14:paraId="33222382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60" w:lineRule="atLeast"/>
        <w:ind w:firstLine="640" w:firstLineChars="200"/>
        <w:jc w:val="left"/>
        <w:rPr>
          <w:rFonts w:hint="default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cs="仿宋_GB2312"/>
          <w:b w:val="0"/>
          <w:bCs w:val="0"/>
          <w:color w:val="auto"/>
          <w:sz w:val="32"/>
          <w:szCs w:val="32"/>
          <w:lang w:val="en-US" w:eastAsia="zh-CN"/>
        </w:rPr>
        <w:t>（1）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查看可录取学员信息</w:t>
      </w:r>
    </w:p>
    <w:p w14:paraId="646C1115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60" w:lineRule="atLeast"/>
        <w:ind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点击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招收系统－招收管理－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学员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志愿录取－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点击查询，可查询到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已报名到本基地的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报名学员的信息。</w:t>
      </w:r>
    </w:p>
    <w:p w14:paraId="0F8E54E5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60" w:lineRule="atLeast"/>
        <w:jc w:val="left"/>
        <w:rPr>
          <w:rFonts w:hint="default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color w:val="auto"/>
          <w:sz w:val="30"/>
          <w:szCs w:val="30"/>
          <w:lang w:val="en-US" w:eastAsia="zh-CN"/>
        </w:rPr>
        <w:drawing>
          <wp:inline distT="0" distB="0" distL="114300" distR="114300">
            <wp:extent cx="5661660" cy="2828290"/>
            <wp:effectExtent l="0" t="0" r="15240" b="10160"/>
            <wp:docPr id="7" name="图片 8" descr="1680659078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168065907848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C0C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点击学员姓名，可查看学员报名填报的基本信息、联系信息、工作单位信息等内容。</w:t>
      </w:r>
    </w:p>
    <w:p w14:paraId="303FC461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60" w:lineRule="atLeast"/>
        <w:jc w:val="left"/>
        <w:rPr>
          <w:rFonts w:hint="default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color w:val="auto"/>
          <w:sz w:val="30"/>
          <w:szCs w:val="30"/>
          <w:lang w:val="en-US" w:eastAsia="zh-CN"/>
        </w:rPr>
        <w:drawing>
          <wp:inline distT="0" distB="0" distL="114300" distR="114300">
            <wp:extent cx="5661660" cy="2514600"/>
            <wp:effectExtent l="0" t="0" r="15240" b="0"/>
            <wp:docPr id="8" name="图片 9" descr="1680659326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168065932617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B3A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cs="仿宋_GB2312"/>
          <w:b w:val="0"/>
          <w:bCs w:val="0"/>
          <w:color w:val="auto"/>
          <w:sz w:val="32"/>
          <w:szCs w:val="32"/>
          <w:lang w:val="en-US" w:eastAsia="zh-CN"/>
        </w:rPr>
        <w:t>（2）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学员录取</w:t>
      </w:r>
    </w:p>
    <w:p w14:paraId="6048A8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批量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录取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：通过学员姓名左侧的绿色箭头，可以将学员移动至右侧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待录取区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内，点击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待录取区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上方的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录取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按钮，进行批量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录取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待录取区内人员信息可进行调整，可根据工作需要分批次批量录取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。</w:t>
      </w:r>
    </w:p>
    <w:p w14:paraId="16D90524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jc w:val="left"/>
        <w:rPr>
          <w:rFonts w:hint="default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color w:val="auto"/>
          <w:sz w:val="30"/>
          <w:szCs w:val="30"/>
          <w:lang w:val="en-US" w:eastAsia="zh-CN"/>
        </w:rPr>
        <w:drawing>
          <wp:inline distT="0" distB="0" distL="114300" distR="114300">
            <wp:extent cx="5622290" cy="2092960"/>
            <wp:effectExtent l="0" t="0" r="16510" b="2540"/>
            <wp:docPr id="9" name="图片 10" descr="1680659696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168065969668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229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828AE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60" w:lineRule="atLeast"/>
        <w:ind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</w:p>
    <w:p w14:paraId="21276782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60" w:lineRule="atLeast"/>
        <w:ind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技术支持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联系方式</w:t>
      </w:r>
      <w:r>
        <w:rPr>
          <w:rFonts w:hint="eastAsia" w:ascii="仿宋_GB2312" w:hAnsi="仿宋_GB2312" w:cs="仿宋_GB2312"/>
          <w:b w:val="0"/>
          <w:bCs w:val="0"/>
          <w:color w:val="auto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pacing w:val="0"/>
          <w:kern w:val="0"/>
          <w:sz w:val="32"/>
          <w:szCs w:val="32"/>
          <w:fitText w:val="960" w:id="1631201321"/>
          <w:lang w:val="en-US" w:eastAsia="zh-CN"/>
        </w:rPr>
        <w:t>赵佳庆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15617918900</w:t>
      </w:r>
      <w:r>
        <w:rPr>
          <w:rFonts w:hint="eastAsia" w:ascii="仿宋_GB2312" w:hAnsi="仿宋_GB2312" w:cs="仿宋_GB2312"/>
          <w:b w:val="0"/>
          <w:bCs w:val="0"/>
          <w:color w:val="auto"/>
          <w:sz w:val="32"/>
          <w:szCs w:val="32"/>
          <w:lang w:val="en-US" w:eastAsia="zh-CN"/>
        </w:rPr>
        <w:t xml:space="preserve">   </w:t>
      </w:r>
    </w:p>
    <w:p w14:paraId="0FBFCF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3520" w:firstLineChars="11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pacing w:val="0"/>
          <w:kern w:val="0"/>
          <w:sz w:val="32"/>
          <w:szCs w:val="32"/>
          <w:fitText w:val="960" w:id="1754813791"/>
          <w:lang w:val="en-US" w:eastAsia="zh-CN"/>
        </w:rPr>
        <w:t>李乾坤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18348381076</w:t>
      </w:r>
    </w:p>
    <w:p w14:paraId="3666EB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3520" w:firstLineChars="55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pacing w:val="160"/>
          <w:kern w:val="0"/>
          <w:sz w:val="32"/>
          <w:szCs w:val="32"/>
          <w:fitText w:val="960" w:id="1867593443"/>
          <w:lang w:val="en-US" w:eastAsia="zh-CN"/>
        </w:rPr>
        <w:t>罗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pacing w:val="0"/>
          <w:kern w:val="0"/>
          <w:sz w:val="32"/>
          <w:szCs w:val="32"/>
          <w:fitText w:val="960" w:id="1867593443"/>
          <w:lang w:val="en-US" w:eastAsia="zh-CN"/>
        </w:rPr>
        <w:t>辉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15617915477</w:t>
      </w:r>
    </w:p>
    <w:p w14:paraId="6C868AC8">
      <w:pPr>
        <w:pageBreakBefore w:val="0"/>
        <w:kinsoku/>
        <w:wordWrap/>
        <w:overflowPunct/>
        <w:topLinePunct w:val="0"/>
        <w:autoSpaceDE/>
        <w:autoSpaceDN/>
        <w:bidi w:val="0"/>
        <w:spacing w:line="560" w:lineRule="atLeast"/>
        <w:jc w:val="left"/>
      </w:pPr>
    </w:p>
    <w:p w14:paraId="29A5B59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line="560" w:lineRule="atLeast"/>
        <w:jc w:val="left"/>
        <w:textAlignment w:val="auto"/>
        <w:rPr>
          <w:rFonts w:hint="default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</w:p>
    <w:p w14:paraId="610B8E6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line="560" w:lineRule="atLeast"/>
        <w:jc w:val="left"/>
        <w:textAlignment w:val="auto"/>
        <w:rPr>
          <w:rFonts w:hint="default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</w:p>
    <w:p w14:paraId="6762C5C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方正黑体_GBK">
    <w:altName w:val="Arial Unicode MS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小标宋_GBK">
    <w:altName w:val="Arial Unicode MS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12F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libri Light" w:hAnsi="Calibri Light" w:eastAsia="宋体" w:cs="Times New Roman"/>
      <w:b/>
      <w:bCs/>
      <w:sz w:val="32"/>
      <w:szCs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Office_12.8.2.20324_F1E327BC-269C-435d-A152-05C5408002CA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杨慧武</cp:lastModifiedBy>
  <dcterms:modified xsi:type="dcterms:W3CDTF">2026-05-27T08:45:54Z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2052-12.8.2.20324</vt:lpwstr>
  </property>
  <property fmtid="{D5CDD505-2E9C-101B-9397-08002B2CF9AE}" pid="3" name="ICV">
    <vt:lpwstr>39B6522BB9B2445395F6FF98D3509893_12</vt:lpwstr>
  </property>
</Properties>
</file>